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899522.xml.htm"/>
      <w:bookmarkStart w:id="1" w:name="kswkform4_178889952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Hansotia Eric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AGCO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4205 RIVER GREEN PARKWAY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DULUTH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30096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AGCO CORP /DE</w:t>
              </w:r>
            </w:hyperlink>
            <w:r>
              <w:rPr/>
              <w:t xml:space="preserve"> [ </w:t>
            </w:r>
            <w:r>
              <w:rPr>
                <w:rFonts w:ascii="Times;serif" w:hAnsi="Times;serif"/>
                <w:color w:val="0000FF"/>
                <w:sz w:val="24"/>
                <w:shd w:fill="FFFFFF" w:val="clear"/>
              </w:rPr>
              <w:t>AGCO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 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5"/>
        <w:gridCol w:w="902"/>
        <w:gridCol w:w="774"/>
        <w:gridCol w:w="599"/>
        <w:gridCol w:w="340"/>
        <w:gridCol w:w="818"/>
        <w:gridCol w:w="432"/>
        <w:gridCol w:w="880"/>
        <w:gridCol w:w="1433"/>
        <w:gridCol w:w="970"/>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3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3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9,750</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72.74</w:t>
            </w:r>
          </w:p>
        </w:tc>
        <w:tc>
          <w:tcPr>
            <w:tcW w:w="1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336,688.666</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7,146</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129.85</w:t>
            </w:r>
            <w:r>
              <w:rPr>
                <w:rFonts w:ascii="Times;serif" w:hAnsi="Times;serif"/>
                <w:color w:val="008000"/>
                <w:position w:val="7"/>
                <w:sz w:val="16"/>
                <w:sz w:val="20"/>
                <w:shd w:fill="FFFFFF" w:val="clear"/>
              </w:rPr>
              <w:t>(1)</w:t>
            </w:r>
          </w:p>
        </w:tc>
        <w:tc>
          <w:tcPr>
            <w:tcW w:w="1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329,542.666</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2,604</w:t>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129.75</w:t>
            </w:r>
          </w:p>
        </w:tc>
        <w:tc>
          <w:tcPr>
            <w:tcW w:w="1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326,938.666</w:t>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09" w:type="dxa"/>
        <w:jc w:val="left"/>
        <w:tblInd w:w="-7" w:type="dxa"/>
        <w:tblLayout w:type="fixed"/>
        <w:tblCellMar>
          <w:top w:w="60" w:type="dxa"/>
          <w:left w:w="60" w:type="dxa"/>
          <w:bottom w:w="60" w:type="dxa"/>
          <w:right w:w="60" w:type="dxa"/>
        </w:tblCellMar>
      </w:tblPr>
      <w:tblGrid>
        <w:gridCol w:w="122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220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22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22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22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Appreciation Right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72.74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9,750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01/22/2021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01/22/2027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in Column 4 is a weighted average price. These shares were sold in multiple transactions at prices ranging from $ 129.74 to $129.90, inclusive. The reporting person undertakes to provide to AGCO Corporation, any security holder of AGCO Corporation, or the staff of the Securities and Exchange Commission, upon request, full information regarding the number of shares sold at each separate price within the ranges set forth in footnote (1)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Kinsha O. Swain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limitedpowerofattorney-e.htm"/>
      <w:bookmarkStart w:id="3" w:name="kslimitedpowerofattorneye"/>
      <w:bookmarkEnd w:id="2"/>
      <w:bookmarkEnd w:id="3"/>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LIMITED POWER OF ATTORNEY FOR SECTION 16 REPORTING OBLIGATIONS The undersigned hereby constitutes and appoints each or Roger N. Batkin, Kinsha O. Swain, Joseph Lewinski, and Lisa Schomaker, or any of them signing singly, and with full power of substitution, the undersigned's true and lawful attorney-in-fact to: (1) 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rules or regulations promulgated thereunder; (2) execute for and on behalf of the undersigned, in the undersigned's capacity as an officer and/or director of AGCO Corporation (the "Company"), Forms 3, 4, and 5 in accordance with Section 16(a) of the Exchange Act and the rules and regulations promulgated thereunder; (3) 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 (4)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our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and the rules and regulations promulgated thereunder. The undersigned agrees that each of the attorneys-in-fact may rely entirely on information furnished orally or in writing by the undersigned to such attorney-in-fact. The undersigned also agrees to indemnify and hold harmless the Company and each attorney-in-fact against any losses, claims, damages, or liabilities (or actions in these respects) that arise out of or are based upon any untrue statement or omission of necessary facts in the information provided by the undersigned to an attorney- DocuSign Envelope ID: 3220B2B4-09E8-4ACD-9624-E59E38EAA0ED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in-fact for purposes of executing, acknowledging, delivering, or filing a Form ID or Forms 3, 4, or 5 (including amendments thereto) and agrees to reimburse the Company and each attorney-in-fact for any legal or other expenses reasonably incurred in connection with investigating or defending against any such loss, claim, damage, liability, or action.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IN WITNESS WHEREOF, the undersigned has caused this Power of Attorney to be executed as of this 16th day of June, 2021. ___________________________ Signature DocuSign Envelope ID: 3220B2B4-09E8-4ACD-9624-E59E38EAA0ED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81064" TargetMode="External"/><Relationship Id="rId5" Type="http://schemas.openxmlformats.org/officeDocument/2006/relationships/hyperlink" Target="http://www.sec.gov/cgi-bin/browse-edgar?action=getcompany&amp;CIK=000088026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media/image1.jpeg"/><Relationship Id="rId10" Type="http://schemas.openxmlformats.org/officeDocument/2006/relationships/image" Target="media/image2.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1345</Words>
  <Characters>7295</Characters>
  <CharactersWithSpaces>8547</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limitedpowerofattorney-e</dc:title>
</cp:coreProperties>
</file>